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2C" w:rsidRPr="00EB7FBD" w:rsidRDefault="00C3362C" w:rsidP="00C3362C">
      <w:bookmarkStart w:id="0" w:name="_GoBack"/>
      <w:bookmarkEnd w:id="0"/>
      <w:r w:rsidRPr="003B042B">
        <w:rPr>
          <w:b/>
          <w:sz w:val="26"/>
          <w:szCs w:val="26"/>
        </w:rPr>
        <w:t>Okresné riaditeľstvo Policajného zboru v </w:t>
      </w:r>
      <w:r>
        <w:rPr>
          <w:b/>
          <w:sz w:val="26"/>
          <w:szCs w:val="26"/>
        </w:rPr>
        <w:t>Senci</w:t>
      </w:r>
    </w:p>
    <w:p w:rsidR="00C3362C" w:rsidRDefault="00C3362C" w:rsidP="00C3362C">
      <w:pPr>
        <w:ind w:left="1980" w:hanging="1980"/>
        <w:jc w:val="both"/>
      </w:pPr>
    </w:p>
    <w:p w:rsidR="00C3362C" w:rsidRDefault="00C3362C" w:rsidP="00C3362C">
      <w:pPr>
        <w:ind w:left="1980" w:hanging="1980"/>
        <w:jc w:val="both"/>
        <w:rPr>
          <w:b/>
          <w:bCs/>
        </w:rPr>
      </w:pPr>
      <w:r>
        <w:t xml:space="preserve">Pre:           </w:t>
      </w:r>
      <w:r>
        <w:rPr>
          <w:b/>
          <w:bCs/>
        </w:rPr>
        <w:t>Mediálny okruh</w:t>
      </w:r>
    </w:p>
    <w:p w:rsidR="00C3362C" w:rsidRDefault="00C3362C" w:rsidP="00C3362C">
      <w:pPr>
        <w:jc w:val="both"/>
      </w:pPr>
      <w:r>
        <w:t xml:space="preserve">Od:   </w:t>
      </w:r>
      <w:r>
        <w:tab/>
        <w:t xml:space="preserve">      kpt. Mgr. Gabriela Drugová</w:t>
      </w:r>
    </w:p>
    <w:p w:rsidR="00C3362C" w:rsidRDefault="00C3362C" w:rsidP="00C3362C">
      <w:pPr>
        <w:jc w:val="both"/>
        <w:rPr>
          <w:b/>
          <w:bCs/>
        </w:rPr>
      </w:pPr>
      <w:r>
        <w:t xml:space="preserve">                  Vnútorné oddelenie - skupina prevencie </w:t>
      </w:r>
    </w:p>
    <w:p w:rsidR="00C3362C" w:rsidRDefault="00C3362C" w:rsidP="00C3362C">
      <w:pPr>
        <w:jc w:val="both"/>
      </w:pPr>
      <w:r>
        <w:t xml:space="preserve">Kontakt:    </w:t>
      </w:r>
      <w:proofErr w:type="spellStart"/>
      <w:r>
        <w:t>tel</w:t>
      </w:r>
      <w:proofErr w:type="spellEnd"/>
      <w:r>
        <w:t>:  0961 53 3111</w:t>
      </w:r>
    </w:p>
    <w:p w:rsidR="00C3362C" w:rsidRDefault="00C3362C" w:rsidP="00C3362C">
      <w:pPr>
        <w:jc w:val="both"/>
      </w:pPr>
      <w:r>
        <w:t xml:space="preserve">                  fax: 0961 53 3109       </w:t>
      </w:r>
    </w:p>
    <w:p w:rsidR="00C3362C" w:rsidRDefault="00C3362C" w:rsidP="00C3362C">
      <w:pPr>
        <w:jc w:val="both"/>
        <w:rPr>
          <w:bCs/>
        </w:rPr>
      </w:pPr>
      <w:r>
        <w:tab/>
        <w:t xml:space="preserve">      e-mail: gabriela.drugova@minv.sk                    </w:t>
      </w:r>
    </w:p>
    <w:p w:rsidR="00C3362C" w:rsidRDefault="00C3362C" w:rsidP="00C3362C">
      <w:pPr>
        <w:jc w:val="both"/>
      </w:pPr>
      <w:r>
        <w:t xml:space="preserve">Dátum:      13.07.2023                                         </w:t>
      </w:r>
    </w:p>
    <w:p w:rsidR="00C3362C" w:rsidRDefault="00C3362C" w:rsidP="00C3362C">
      <w:pPr>
        <w:pBdr>
          <w:bottom w:val="single" w:sz="6" w:space="1" w:color="auto"/>
        </w:pBdr>
        <w:rPr>
          <w:b/>
        </w:rPr>
      </w:pPr>
      <w:r>
        <w:t xml:space="preserve">Vec:          </w:t>
      </w:r>
      <w:r>
        <w:rPr>
          <w:b/>
        </w:rPr>
        <w:t>Príspevok na informačné tabule stredných škôl a webstránky škôl</w:t>
      </w:r>
    </w:p>
    <w:p w:rsidR="00C3362C" w:rsidRPr="00465733" w:rsidRDefault="00C3362C" w:rsidP="00C3362C">
      <w:pPr>
        <w:rPr>
          <w:b/>
          <w:sz w:val="26"/>
          <w:szCs w:val="26"/>
        </w:rPr>
      </w:pPr>
    </w:p>
    <w:p w:rsidR="00C3362C" w:rsidRDefault="00C3362C" w:rsidP="00C3362C">
      <w:pPr>
        <w:rPr>
          <w:b/>
          <w:sz w:val="36"/>
          <w:szCs w:val="36"/>
        </w:rPr>
      </w:pPr>
      <w:r w:rsidRPr="00A54A4F">
        <w:rPr>
          <w:b/>
          <w:sz w:val="36"/>
          <w:szCs w:val="36"/>
        </w:rPr>
        <w:t xml:space="preserve">Návštevníci pozor! Chráňte si svoj majetok! </w:t>
      </w:r>
    </w:p>
    <w:p w:rsidR="00C3362C" w:rsidRDefault="00C3362C" w:rsidP="00C3362C">
      <w:pPr>
        <w:jc w:val="both"/>
        <w:rPr>
          <w:b/>
          <w:sz w:val="36"/>
          <w:szCs w:val="36"/>
        </w:rPr>
      </w:pPr>
    </w:p>
    <w:p w:rsidR="00C3362C" w:rsidRDefault="00C3362C" w:rsidP="00C3362C">
      <w:pPr>
        <w:spacing w:before="120" w:after="120"/>
        <w:ind w:firstLine="709"/>
        <w:jc w:val="both"/>
        <w:rPr>
          <w:rFonts w:cs="Calibri"/>
          <w:b/>
        </w:rPr>
      </w:pPr>
      <w:r w:rsidRPr="00A54A4F">
        <w:t xml:space="preserve">Počas horúcich letných dní </w:t>
      </w:r>
      <w:r>
        <w:t xml:space="preserve">množstvo ľudí vyhľadáva </w:t>
      </w:r>
      <w:r w:rsidRPr="00A54A4F">
        <w:t>osvieženie na kúpalisku alebo pri jazere. Neopatrnosť a n</w:t>
      </w:r>
      <w:r>
        <w:t>epozornosť návštevníkov však</w:t>
      </w:r>
      <w:r w:rsidRPr="00A54A4F">
        <w:t xml:space="preserve"> využívajú páchatelia trestnej činnosti na odcudzenie osobných vecí, ako sú peniaze, doklady, mobily, a iné cennosti. Polícia preto občanom odporúča dodržiavať nasledovné rady, ktoré pomôžu znížiť riziko krádeží: </w:t>
      </w:r>
    </w:p>
    <w:p w:rsidR="00C3362C" w:rsidRPr="00003E5E" w:rsidRDefault="00C3362C" w:rsidP="00C3362C">
      <w:pPr>
        <w:pStyle w:val="Odsekzoznamu"/>
        <w:numPr>
          <w:ilvl w:val="0"/>
          <w:numId w:val="1"/>
        </w:numPr>
        <w:tabs>
          <w:tab w:val="left" w:pos="567"/>
        </w:tabs>
        <w:spacing w:before="120" w:after="120" w:line="259" w:lineRule="auto"/>
        <w:jc w:val="both"/>
        <w:rPr>
          <w:rFonts w:cs="Calibri"/>
        </w:rPr>
      </w:pPr>
      <w:r>
        <w:rPr>
          <w:rFonts w:cs="Calibri"/>
          <w:b/>
        </w:rPr>
        <w:t xml:space="preserve">  </w:t>
      </w:r>
      <w:r w:rsidRPr="00003E5E">
        <w:rPr>
          <w:rFonts w:cs="Calibri"/>
          <w:b/>
        </w:rPr>
        <w:t>neberte</w:t>
      </w:r>
      <w:r w:rsidRPr="00003E5E">
        <w:rPr>
          <w:rFonts w:cs="Calibri"/>
        </w:rPr>
        <w:t xml:space="preserve"> si so sebou zbytočné cennosti, </w:t>
      </w:r>
    </w:p>
    <w:p w:rsidR="00C3362C" w:rsidRDefault="00C3362C" w:rsidP="00C3362C">
      <w:pPr>
        <w:pStyle w:val="Odsekzoznamu"/>
        <w:numPr>
          <w:ilvl w:val="0"/>
          <w:numId w:val="1"/>
        </w:numPr>
        <w:tabs>
          <w:tab w:val="left" w:pos="851"/>
        </w:tabs>
        <w:spacing w:before="120" w:after="120" w:line="259" w:lineRule="auto"/>
        <w:ind w:right="-2"/>
        <w:jc w:val="both"/>
        <w:rPr>
          <w:rFonts w:cs="Calibri"/>
        </w:rPr>
      </w:pPr>
      <w:r w:rsidRPr="00003E5E">
        <w:rPr>
          <w:rFonts w:cs="Calibri"/>
          <w:b/>
        </w:rPr>
        <w:t>využite</w:t>
      </w:r>
      <w:r w:rsidRPr="00003E5E">
        <w:rPr>
          <w:rFonts w:cs="Calibri"/>
        </w:rPr>
        <w:t xml:space="preserve"> možnosti úschovy do bezpečnostných skriniek a trezorov, prípadne investujte do kúpy špeciálnych vreciek, ktoré neprepustia vodu a môžete sa s nimi kúpať,</w:t>
      </w:r>
    </w:p>
    <w:p w:rsidR="00C3362C" w:rsidRDefault="00C3362C" w:rsidP="00C3362C">
      <w:pPr>
        <w:pStyle w:val="Odsekzoznamu"/>
        <w:numPr>
          <w:ilvl w:val="0"/>
          <w:numId w:val="1"/>
        </w:numPr>
        <w:tabs>
          <w:tab w:val="left" w:pos="851"/>
        </w:tabs>
        <w:spacing w:before="120" w:after="120" w:line="259" w:lineRule="auto"/>
        <w:ind w:right="-2"/>
        <w:jc w:val="both"/>
        <w:rPr>
          <w:rFonts w:cs="Calibri"/>
        </w:rPr>
      </w:pPr>
      <w:r w:rsidRPr="00003E5E">
        <w:rPr>
          <w:rFonts w:cs="Calibri"/>
          <w:b/>
        </w:rPr>
        <w:t>vezmite</w:t>
      </w:r>
      <w:r w:rsidRPr="00003E5E">
        <w:rPr>
          <w:rFonts w:cs="Calibri"/>
        </w:rPr>
        <w:t xml:space="preserve"> si so sebou len potrebnú výšku finančnej hotovosti alebo platobnú kartu, ktorú viete v prípade krádeže zablokovať, </w:t>
      </w:r>
    </w:p>
    <w:p w:rsidR="00C3362C" w:rsidRDefault="00C3362C" w:rsidP="00C3362C">
      <w:pPr>
        <w:pStyle w:val="Odsekzoznamu"/>
        <w:numPr>
          <w:ilvl w:val="0"/>
          <w:numId w:val="1"/>
        </w:numPr>
        <w:tabs>
          <w:tab w:val="left" w:pos="851"/>
        </w:tabs>
        <w:spacing w:before="120" w:after="120" w:line="259" w:lineRule="auto"/>
        <w:ind w:right="-2"/>
        <w:jc w:val="both"/>
        <w:rPr>
          <w:rFonts w:cs="Calibri"/>
        </w:rPr>
      </w:pPr>
      <w:r w:rsidRPr="00003E5E">
        <w:rPr>
          <w:rFonts w:cs="Calibri"/>
          <w:b/>
        </w:rPr>
        <w:t>nenechávajte</w:t>
      </w:r>
      <w:r w:rsidRPr="00003E5E">
        <w:rPr>
          <w:rFonts w:cs="Calibri"/>
        </w:rPr>
        <w:t xml:space="preserve"> svoje veci bez dozoru voľne položené na dekách, v stanoch a karavanoch,</w:t>
      </w:r>
    </w:p>
    <w:p w:rsidR="00C3362C" w:rsidRPr="00003E5E" w:rsidRDefault="00C3362C" w:rsidP="00C3362C">
      <w:pPr>
        <w:pStyle w:val="Odsekzoznamu"/>
        <w:numPr>
          <w:ilvl w:val="0"/>
          <w:numId w:val="1"/>
        </w:numPr>
        <w:tabs>
          <w:tab w:val="left" w:pos="851"/>
        </w:tabs>
        <w:spacing w:before="120" w:after="120" w:line="259" w:lineRule="auto"/>
        <w:ind w:right="-2"/>
        <w:jc w:val="both"/>
        <w:rPr>
          <w:rFonts w:cs="Calibri"/>
        </w:rPr>
      </w:pPr>
      <w:r w:rsidRPr="00003E5E">
        <w:rPr>
          <w:rFonts w:cs="Calibri"/>
          <w:b/>
        </w:rPr>
        <w:t>používajte</w:t>
      </w:r>
      <w:r w:rsidRPr="00003E5E">
        <w:rPr>
          <w:rFonts w:cs="Calibri"/>
        </w:rPr>
        <w:t xml:space="preserve"> pri odložení bicykla zámok a využite možnosť bezpečného odloženia bicyklov do </w:t>
      </w:r>
      <w:proofErr w:type="spellStart"/>
      <w:r w:rsidRPr="00003E5E">
        <w:rPr>
          <w:rFonts w:cs="Calibri"/>
        </w:rPr>
        <w:t>cykloboxov</w:t>
      </w:r>
      <w:proofErr w:type="spellEnd"/>
      <w:r w:rsidRPr="00003E5E">
        <w:rPr>
          <w:rFonts w:cs="Calibri"/>
        </w:rPr>
        <w:t xml:space="preserve">.    </w:t>
      </w:r>
    </w:p>
    <w:p w:rsidR="00C3362C" w:rsidRPr="00A54A4F" w:rsidRDefault="00C3362C" w:rsidP="00C3362C">
      <w:pPr>
        <w:tabs>
          <w:tab w:val="left" w:pos="0"/>
          <w:tab w:val="left" w:pos="709"/>
        </w:tabs>
        <w:spacing w:before="120" w:after="120"/>
        <w:ind w:right="-2"/>
        <w:jc w:val="both"/>
      </w:pPr>
      <w:r>
        <w:tab/>
      </w:r>
      <w:r w:rsidRPr="00A54A4F">
        <w:t xml:space="preserve">Polícia zároveň odporúča pri motorových vozidlách riadiť sa heslom </w:t>
      </w:r>
      <w:r w:rsidRPr="00537FFB">
        <w:rPr>
          <w:b/>
        </w:rPr>
        <w:t>„Auto nie je výklad“</w:t>
      </w:r>
      <w:r w:rsidRPr="00A54A4F">
        <w:t xml:space="preserve">. Ani pri krátkodobom opustení motorového vozidla nenechávajte v ňom odložený mobil, kabelku, ruksak, doklady a iné cenné veci. Vždy pred opustením vozidla si riadne skontrolujte jeho uzamknutie a nenechávajte pootvorené okná na </w:t>
      </w:r>
      <w:r>
        <w:t>vozidle</w:t>
      </w:r>
      <w:r w:rsidRPr="00A54A4F">
        <w:t xml:space="preserve">. Na parkovanie by </w:t>
      </w:r>
      <w:r>
        <w:t xml:space="preserve">ste </w:t>
      </w:r>
      <w:r w:rsidRPr="00A54A4F">
        <w:t xml:space="preserve">mali uprednostniť strážené a osvetlené parkoviská. </w:t>
      </w:r>
    </w:p>
    <w:p w:rsidR="00C3362C" w:rsidRPr="009B7E81" w:rsidRDefault="00C3362C" w:rsidP="00C3362C">
      <w:pPr>
        <w:tabs>
          <w:tab w:val="left" w:pos="567"/>
          <w:tab w:val="left" w:pos="709"/>
          <w:tab w:val="left" w:pos="5245"/>
          <w:tab w:val="left" w:pos="5670"/>
        </w:tabs>
        <w:spacing w:before="120" w:after="120"/>
        <w:ind w:right="-2"/>
        <w:jc w:val="both"/>
        <w:rPr>
          <w:rFonts w:cs="Calibri"/>
          <w:b/>
        </w:rPr>
      </w:pPr>
      <w:r>
        <w:rPr>
          <w:rStyle w:val="Zvraznenie"/>
          <w:bCs/>
          <w:i w:val="0"/>
        </w:rPr>
        <w:t xml:space="preserve">            </w:t>
      </w:r>
      <w:r w:rsidRPr="00A54A4F">
        <w:rPr>
          <w:rStyle w:val="Zvraznenie"/>
          <w:bCs/>
          <w:i w:val="0"/>
        </w:rPr>
        <w:t>V prípade, ak po návrate k vozidlu zistíte, že niekto do neho násilím vnikol, je dôležité do vozidla nenastupovať, ničoho sa nedotýkať a odcudzené veci zistiť len pohľadom, nakoľko môže dôjsť k zničeniu stôp a</w:t>
      </w:r>
      <w:r w:rsidRPr="00A54A4F">
        <w:t xml:space="preserve"> okamžite kontaktovať políciu na bezplatnom telefónnom čísle </w:t>
      </w:r>
      <w:r w:rsidRPr="009B7E81">
        <w:rPr>
          <w:b/>
        </w:rPr>
        <w:t>158.</w:t>
      </w:r>
    </w:p>
    <w:p w:rsidR="00882CDA" w:rsidRDefault="00882CDA"/>
    <w:sectPr w:rsidR="00882CDA" w:rsidSect="0038671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F7" w:rsidRDefault="007D42F7" w:rsidP="00C3362C">
      <w:r>
        <w:separator/>
      </w:r>
    </w:p>
  </w:endnote>
  <w:endnote w:type="continuationSeparator" w:id="0">
    <w:p w:rsidR="007D42F7" w:rsidRDefault="007D42F7" w:rsidP="00C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Borders>
        <w:top w:val="single" w:sz="4" w:space="0" w:color="00000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5"/>
      <w:gridCol w:w="1343"/>
      <w:gridCol w:w="1414"/>
      <w:gridCol w:w="1984"/>
      <w:gridCol w:w="1175"/>
      <w:gridCol w:w="1305"/>
    </w:tblGrid>
    <w:tr w:rsidR="009B7E81" w:rsidRPr="00054641" w:rsidTr="00193DDD">
      <w:trPr>
        <w:trHeight w:val="249"/>
      </w:trPr>
      <w:tc>
        <w:tcPr>
          <w:tcW w:w="2135" w:type="dxa"/>
          <w:vMerge w:val="restart"/>
          <w:tcBorders>
            <w:top w:val="single" w:sz="4" w:space="0" w:color="00000A"/>
          </w:tcBorders>
          <w:shd w:val="clear" w:color="auto" w:fill="auto"/>
        </w:tcPr>
        <w:p w:rsidR="009B7E81" w:rsidRDefault="00C3362C" w:rsidP="009B7E81">
          <w:pPr>
            <w:pStyle w:val="Pta"/>
            <w:rPr>
              <w:sz w:val="16"/>
              <w:szCs w:val="16"/>
            </w:rPr>
          </w:pPr>
          <w:r w:rsidRPr="008A5EEF">
            <w:rPr>
              <w:noProof/>
            </w:rPr>
            <w:drawing>
              <wp:inline distT="0" distB="0" distL="0" distR="0">
                <wp:extent cx="1266825" cy="342900"/>
                <wp:effectExtent l="0" t="0" r="9525" b="0"/>
                <wp:docPr id="2" name="Obrázok 2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3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Telefón</w:t>
          </w:r>
        </w:p>
      </w:tc>
      <w:tc>
        <w:tcPr>
          <w:tcW w:w="1414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E-mail</w:t>
          </w:r>
        </w:p>
      </w:tc>
      <w:tc>
        <w:tcPr>
          <w:tcW w:w="1175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Internet</w:t>
          </w:r>
        </w:p>
      </w:tc>
      <w:tc>
        <w:tcPr>
          <w:tcW w:w="1305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IČO</w:t>
          </w:r>
        </w:p>
      </w:tc>
    </w:tr>
    <w:tr w:rsidR="009B7E81" w:rsidRPr="00054641" w:rsidTr="00193DDD">
      <w:trPr>
        <w:trHeight w:val="249"/>
      </w:trPr>
      <w:tc>
        <w:tcPr>
          <w:tcW w:w="2135" w:type="dxa"/>
          <w:vMerge/>
          <w:shd w:val="clear" w:color="auto" w:fill="D9D9D9"/>
        </w:tcPr>
        <w:p w:rsidR="009B7E81" w:rsidRDefault="007D42F7" w:rsidP="009B7E81">
          <w:pPr>
            <w:pStyle w:val="Pta"/>
            <w:rPr>
              <w:sz w:val="16"/>
              <w:szCs w:val="16"/>
            </w:rPr>
          </w:pPr>
        </w:p>
      </w:tc>
      <w:tc>
        <w:tcPr>
          <w:tcW w:w="1343" w:type="dxa"/>
          <w:shd w:val="clear" w:color="auto" w:fill="auto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+421/961 53 3111</w:t>
          </w:r>
        </w:p>
        <w:p w:rsidR="009B7E81" w:rsidRPr="00054641" w:rsidRDefault="007D42F7" w:rsidP="009B7E81">
          <w:pPr>
            <w:pStyle w:val="Pta"/>
            <w:rPr>
              <w:sz w:val="16"/>
              <w:szCs w:val="16"/>
            </w:rPr>
          </w:pPr>
        </w:p>
      </w:tc>
      <w:tc>
        <w:tcPr>
          <w:tcW w:w="1414" w:type="dxa"/>
          <w:shd w:val="clear" w:color="auto" w:fill="auto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 xml:space="preserve">+421/961 </w:t>
          </w:r>
          <w:r>
            <w:rPr>
              <w:sz w:val="16"/>
              <w:szCs w:val="16"/>
            </w:rPr>
            <w:t>53 3109</w:t>
          </w:r>
        </w:p>
      </w:tc>
      <w:tc>
        <w:tcPr>
          <w:tcW w:w="1984" w:type="dxa"/>
          <w:shd w:val="clear" w:color="auto" w:fill="auto"/>
        </w:tcPr>
        <w:p w:rsidR="009B7E81" w:rsidRPr="0038671B" w:rsidRDefault="007D42F7" w:rsidP="009B7E81">
          <w:pPr>
            <w:pStyle w:val="Pta"/>
            <w:rPr>
              <w:color w:val="000000"/>
              <w:sz w:val="16"/>
              <w:szCs w:val="16"/>
            </w:rPr>
          </w:pPr>
          <w:hyperlink r:id="rId2" w:history="1">
            <w:r w:rsidR="00E814A9" w:rsidRPr="000B60F4">
              <w:rPr>
                <w:rStyle w:val="Hypertextovprepojenie"/>
                <w:sz w:val="16"/>
                <w:szCs w:val="16"/>
              </w:rPr>
              <w:t>gabriela.drugova@minv.sk</w:t>
            </w:r>
          </w:hyperlink>
        </w:p>
      </w:tc>
      <w:tc>
        <w:tcPr>
          <w:tcW w:w="1175" w:type="dxa"/>
          <w:shd w:val="clear" w:color="auto" w:fill="auto"/>
        </w:tcPr>
        <w:p w:rsidR="009B7E81" w:rsidRPr="0038671B" w:rsidRDefault="007D42F7" w:rsidP="009B7E81">
          <w:pPr>
            <w:pStyle w:val="Pta"/>
            <w:rPr>
              <w:color w:val="000000"/>
              <w:sz w:val="16"/>
              <w:szCs w:val="16"/>
            </w:rPr>
          </w:pPr>
          <w:hyperlink r:id="rId3">
            <w:r w:rsidR="00E814A9" w:rsidRPr="0038671B">
              <w:rPr>
                <w:rStyle w:val="Internetovodkaz"/>
                <w:color w:val="000000"/>
                <w:sz w:val="16"/>
                <w:szCs w:val="16"/>
              </w:rPr>
              <w:t>www.minv.sk</w:t>
            </w:r>
          </w:hyperlink>
        </w:p>
      </w:tc>
      <w:tc>
        <w:tcPr>
          <w:tcW w:w="1305" w:type="dxa"/>
          <w:shd w:val="clear" w:color="auto" w:fill="auto"/>
        </w:tcPr>
        <w:p w:rsidR="009B7E81" w:rsidRPr="00054641" w:rsidRDefault="00E814A9" w:rsidP="009B7E81">
          <w:pPr>
            <w:pStyle w:val="Pta"/>
            <w:rPr>
              <w:sz w:val="16"/>
              <w:szCs w:val="16"/>
            </w:rPr>
          </w:pPr>
          <w:r w:rsidRPr="00054641">
            <w:rPr>
              <w:iCs/>
              <w:sz w:val="16"/>
              <w:szCs w:val="16"/>
            </w:rPr>
            <w:t>00151866</w:t>
          </w:r>
        </w:p>
      </w:tc>
    </w:tr>
  </w:tbl>
  <w:p w:rsidR="009B7E81" w:rsidRDefault="007D42F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Borders>
        <w:top w:val="single" w:sz="4" w:space="0" w:color="00000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5"/>
      <w:gridCol w:w="1343"/>
      <w:gridCol w:w="1414"/>
      <w:gridCol w:w="1984"/>
      <w:gridCol w:w="1175"/>
      <w:gridCol w:w="1305"/>
    </w:tblGrid>
    <w:tr w:rsidR="0038671B" w:rsidTr="0038671B">
      <w:trPr>
        <w:trHeight w:val="249"/>
      </w:trPr>
      <w:tc>
        <w:tcPr>
          <w:tcW w:w="2135" w:type="dxa"/>
          <w:vMerge w:val="restart"/>
          <w:tcBorders>
            <w:top w:val="single" w:sz="4" w:space="0" w:color="00000A"/>
          </w:tcBorders>
          <w:shd w:val="clear" w:color="auto" w:fill="auto"/>
        </w:tcPr>
        <w:p w:rsidR="0038671B" w:rsidRDefault="00C3362C" w:rsidP="0038671B">
          <w:pPr>
            <w:pStyle w:val="Pta"/>
            <w:rPr>
              <w:sz w:val="16"/>
              <w:szCs w:val="16"/>
            </w:rPr>
          </w:pPr>
          <w:r w:rsidRPr="008A5EEF">
            <w:rPr>
              <w:noProof/>
            </w:rPr>
            <w:drawing>
              <wp:inline distT="0" distB="0" distL="0" distR="0">
                <wp:extent cx="1266825" cy="342900"/>
                <wp:effectExtent l="0" t="0" r="9525" b="0"/>
                <wp:docPr id="1" name="Obrázo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3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38671B" w:rsidRPr="00054641" w:rsidRDefault="00E814A9" w:rsidP="0038671B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Telefón</w:t>
          </w:r>
        </w:p>
      </w:tc>
      <w:tc>
        <w:tcPr>
          <w:tcW w:w="1414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38671B" w:rsidRPr="00054641" w:rsidRDefault="00E814A9" w:rsidP="0038671B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38671B" w:rsidRPr="00054641" w:rsidRDefault="00E814A9" w:rsidP="0038671B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E-mail</w:t>
          </w:r>
        </w:p>
      </w:tc>
      <w:tc>
        <w:tcPr>
          <w:tcW w:w="1175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38671B" w:rsidRPr="00054641" w:rsidRDefault="00E814A9" w:rsidP="0038671B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Internet</w:t>
          </w:r>
        </w:p>
      </w:tc>
      <w:tc>
        <w:tcPr>
          <w:tcW w:w="1305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38671B" w:rsidRPr="00054641" w:rsidRDefault="00E814A9" w:rsidP="0038671B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>IČO</w:t>
          </w:r>
        </w:p>
      </w:tc>
    </w:tr>
    <w:tr w:rsidR="0038671B" w:rsidTr="0038671B">
      <w:trPr>
        <w:trHeight w:val="249"/>
      </w:trPr>
      <w:tc>
        <w:tcPr>
          <w:tcW w:w="2135" w:type="dxa"/>
          <w:vMerge/>
          <w:shd w:val="clear" w:color="auto" w:fill="D9D9D9"/>
        </w:tcPr>
        <w:p w:rsidR="0038671B" w:rsidRDefault="007D42F7" w:rsidP="0038671B">
          <w:pPr>
            <w:pStyle w:val="Pta"/>
            <w:rPr>
              <w:sz w:val="16"/>
              <w:szCs w:val="16"/>
            </w:rPr>
          </w:pPr>
        </w:p>
      </w:tc>
      <w:tc>
        <w:tcPr>
          <w:tcW w:w="1343" w:type="dxa"/>
          <w:shd w:val="clear" w:color="auto" w:fill="auto"/>
        </w:tcPr>
        <w:p w:rsidR="0038671B" w:rsidRPr="00054641" w:rsidRDefault="00E814A9" w:rsidP="0038671B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+421/961 53 3111</w:t>
          </w:r>
        </w:p>
        <w:p w:rsidR="0038671B" w:rsidRPr="00054641" w:rsidRDefault="007D42F7" w:rsidP="0038671B">
          <w:pPr>
            <w:pStyle w:val="Pta"/>
            <w:rPr>
              <w:sz w:val="16"/>
              <w:szCs w:val="16"/>
            </w:rPr>
          </w:pPr>
        </w:p>
      </w:tc>
      <w:tc>
        <w:tcPr>
          <w:tcW w:w="1414" w:type="dxa"/>
          <w:shd w:val="clear" w:color="auto" w:fill="auto"/>
        </w:tcPr>
        <w:p w:rsidR="0038671B" w:rsidRPr="00054641" w:rsidRDefault="00E814A9" w:rsidP="004002FE">
          <w:pPr>
            <w:pStyle w:val="Pta"/>
            <w:rPr>
              <w:sz w:val="16"/>
              <w:szCs w:val="16"/>
            </w:rPr>
          </w:pPr>
          <w:r w:rsidRPr="00054641">
            <w:rPr>
              <w:sz w:val="16"/>
              <w:szCs w:val="16"/>
            </w:rPr>
            <w:t xml:space="preserve">+421/961 </w:t>
          </w:r>
          <w:r>
            <w:rPr>
              <w:sz w:val="16"/>
              <w:szCs w:val="16"/>
            </w:rPr>
            <w:t>53 3109</w:t>
          </w:r>
        </w:p>
      </w:tc>
      <w:tc>
        <w:tcPr>
          <w:tcW w:w="1984" w:type="dxa"/>
          <w:shd w:val="clear" w:color="auto" w:fill="auto"/>
        </w:tcPr>
        <w:p w:rsidR="0038671B" w:rsidRPr="0038671B" w:rsidRDefault="007D42F7" w:rsidP="004002FE">
          <w:pPr>
            <w:pStyle w:val="Pta"/>
            <w:rPr>
              <w:color w:val="000000"/>
              <w:sz w:val="16"/>
              <w:szCs w:val="16"/>
            </w:rPr>
          </w:pPr>
          <w:hyperlink r:id="rId2" w:history="1">
            <w:r w:rsidR="00E814A9" w:rsidRPr="000B60F4">
              <w:rPr>
                <w:rStyle w:val="Hypertextovprepojenie"/>
                <w:sz w:val="16"/>
                <w:szCs w:val="16"/>
              </w:rPr>
              <w:t>gabriela.drugova@minv.sk</w:t>
            </w:r>
          </w:hyperlink>
        </w:p>
      </w:tc>
      <w:tc>
        <w:tcPr>
          <w:tcW w:w="1175" w:type="dxa"/>
          <w:shd w:val="clear" w:color="auto" w:fill="auto"/>
        </w:tcPr>
        <w:p w:rsidR="0038671B" w:rsidRPr="0038671B" w:rsidRDefault="007D42F7" w:rsidP="0038671B">
          <w:pPr>
            <w:pStyle w:val="Pta"/>
            <w:rPr>
              <w:color w:val="000000"/>
              <w:sz w:val="16"/>
              <w:szCs w:val="16"/>
            </w:rPr>
          </w:pPr>
          <w:hyperlink r:id="rId3">
            <w:r w:rsidR="00E814A9" w:rsidRPr="0038671B">
              <w:rPr>
                <w:rStyle w:val="Internetovodkaz"/>
                <w:color w:val="000000"/>
                <w:sz w:val="16"/>
                <w:szCs w:val="16"/>
              </w:rPr>
              <w:t>www.minv.sk</w:t>
            </w:r>
          </w:hyperlink>
        </w:p>
      </w:tc>
      <w:tc>
        <w:tcPr>
          <w:tcW w:w="1305" w:type="dxa"/>
          <w:shd w:val="clear" w:color="auto" w:fill="auto"/>
        </w:tcPr>
        <w:p w:rsidR="0038671B" w:rsidRPr="00054641" w:rsidRDefault="00E814A9" w:rsidP="0038671B">
          <w:pPr>
            <w:pStyle w:val="Pta"/>
            <w:rPr>
              <w:sz w:val="16"/>
              <w:szCs w:val="16"/>
            </w:rPr>
          </w:pPr>
          <w:r w:rsidRPr="00054641">
            <w:rPr>
              <w:iCs/>
              <w:sz w:val="16"/>
              <w:szCs w:val="16"/>
            </w:rPr>
            <w:t>00151866</w:t>
          </w:r>
        </w:p>
      </w:tc>
    </w:tr>
  </w:tbl>
  <w:p w:rsidR="00972F0E" w:rsidRPr="00B4794D" w:rsidRDefault="007D42F7" w:rsidP="00972F0E">
    <w:pPr>
      <w:pStyle w:val="Pta"/>
    </w:pPr>
  </w:p>
  <w:p w:rsidR="00BB6F9E" w:rsidRPr="00972F0E" w:rsidRDefault="007D42F7" w:rsidP="00972F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F7" w:rsidRDefault="007D42F7" w:rsidP="00C3362C">
      <w:r>
        <w:separator/>
      </w:r>
    </w:p>
  </w:footnote>
  <w:footnote w:type="continuationSeparator" w:id="0">
    <w:p w:rsidR="007D42F7" w:rsidRDefault="007D42F7" w:rsidP="00C33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E81" w:rsidRPr="009B7E81" w:rsidRDefault="00E814A9" w:rsidP="009B7E81">
    <w:pPr>
      <w:pStyle w:val="Hlavika"/>
      <w:tabs>
        <w:tab w:val="clear" w:pos="4536"/>
        <w:tab w:val="clear" w:pos="9072"/>
        <w:tab w:val="left" w:pos="7155"/>
      </w:tabs>
      <w:rPr>
        <w:lang w:val="sk-SK"/>
      </w:rPr>
    </w:pPr>
    <w:r>
      <w:rPr>
        <w:lang w:val="sk-SK"/>
      </w:rPr>
      <w:t xml:space="preserve">                                                                                         Príloha 1. ORPZ-SC-VO1-4-008/2023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2C" w:rsidRPr="009B7E81" w:rsidRDefault="00C3362C" w:rsidP="00C3362C">
    <w:pPr>
      <w:pStyle w:val="Hlavika"/>
      <w:tabs>
        <w:tab w:val="clear" w:pos="4536"/>
        <w:tab w:val="clear" w:pos="9072"/>
        <w:tab w:val="left" w:pos="7155"/>
      </w:tabs>
      <w:rPr>
        <w:lang w:val="sk-SK"/>
      </w:rPr>
    </w:pPr>
    <w:r>
      <w:rPr>
        <w:lang w:val="sk-SK"/>
      </w:rPr>
      <w:t xml:space="preserve">                                                                                         Príloha 1. ORPZ-SC-VO1-4-008/2023</w:t>
    </w:r>
  </w:p>
  <w:p w:rsidR="0038671B" w:rsidRPr="00C3362C" w:rsidRDefault="007D42F7" w:rsidP="00C3362C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169D9"/>
    <w:multiLevelType w:val="hybridMultilevel"/>
    <w:tmpl w:val="ECB8FC2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C"/>
    <w:rsid w:val="00175E87"/>
    <w:rsid w:val="007D42F7"/>
    <w:rsid w:val="00882CDA"/>
    <w:rsid w:val="00C3362C"/>
    <w:rsid w:val="00E8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B3267-DD47-4EFD-B63C-1C1E31A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 Char"/>
    <w:basedOn w:val="Normlny"/>
    <w:link w:val="HlavikaChar"/>
    <w:rsid w:val="00C336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Char Char Char"/>
    <w:basedOn w:val="Predvolenpsmoodseku"/>
    <w:link w:val="Hlavika"/>
    <w:rsid w:val="00C336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C336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C3362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nhideWhenUsed/>
    <w:rsid w:val="00C3362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3362C"/>
    <w:pPr>
      <w:ind w:left="720"/>
      <w:contextualSpacing/>
    </w:pPr>
  </w:style>
  <w:style w:type="character" w:customStyle="1" w:styleId="Internetovodkaz">
    <w:name w:val="Internetový odkaz"/>
    <w:rsid w:val="00C3362C"/>
    <w:rPr>
      <w:color w:val="0000FF"/>
      <w:u w:val="single"/>
    </w:rPr>
  </w:style>
  <w:style w:type="character" w:styleId="Zvraznenie">
    <w:name w:val="Emphasis"/>
    <w:uiPriority w:val="20"/>
    <w:qFormat/>
    <w:rsid w:val="00C33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v.sk/" TargetMode="External"/><Relationship Id="rId2" Type="http://schemas.openxmlformats.org/officeDocument/2006/relationships/hyperlink" Target="mailto:gabriela.drugova@minv.sk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v.sk/" TargetMode="External"/><Relationship Id="rId2" Type="http://schemas.openxmlformats.org/officeDocument/2006/relationships/hyperlink" Target="mailto:gabriela.drugova@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Packová</dc:creator>
  <cp:keywords/>
  <dc:description/>
  <cp:lastModifiedBy>PALKOVÁ Miroslava</cp:lastModifiedBy>
  <cp:revision>2</cp:revision>
  <dcterms:created xsi:type="dcterms:W3CDTF">2023-07-14T07:59:00Z</dcterms:created>
  <dcterms:modified xsi:type="dcterms:W3CDTF">2023-07-14T07:59:00Z</dcterms:modified>
</cp:coreProperties>
</file>